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5AF0" w:rsidRDefault="009C5AF0">
      <w:pPr>
        <w:tabs>
          <w:tab w:val="left" w:pos="5547"/>
        </w:tabs>
        <w:rPr>
          <w:rFonts w:ascii="HG丸ｺﾞｼｯｸM-PRO" w:eastAsia="HG丸ｺﾞｼｯｸM-PRO" w:hAnsi="HG丸ｺﾞｼｯｸM-PRO"/>
          <w:sz w:val="22"/>
          <w:szCs w:val="22"/>
        </w:rPr>
      </w:pPr>
      <w:bookmarkStart w:id="0" w:name="_GoBack"/>
      <w:bookmarkEnd w:id="0"/>
      <w:r>
        <w:rPr>
          <w:rFonts w:ascii="HG丸ｺﾞｼｯｸM-PRO" w:eastAsia="HG丸ｺﾞｼｯｸM-PRO" w:hAnsi="HG丸ｺﾞｼｯｸM-PRO"/>
          <w:sz w:val="22"/>
          <w:szCs w:val="22"/>
        </w:rPr>
        <w:t>（個</w:t>
      </w:r>
      <w:r w:rsidR="00866CF8">
        <w:rPr>
          <w:rFonts w:ascii="HG丸ｺﾞｼｯｸM-PRO" w:eastAsia="HG丸ｺﾞｼｯｸM-PRO" w:hAnsi="HG丸ｺﾞｼｯｸM-PRO" w:hint="eastAsia"/>
          <w:sz w:val="22"/>
          <w:szCs w:val="22"/>
          <w:lang w:eastAsia="ja-JP"/>
        </w:rPr>
        <w:t xml:space="preserve">　</w:t>
      </w:r>
      <w:r>
        <w:rPr>
          <w:rFonts w:ascii="HG丸ｺﾞｼｯｸM-PRO" w:eastAsia="HG丸ｺﾞｼｯｸM-PRO" w:hAnsi="HG丸ｺﾞｼｯｸM-PRO"/>
          <w:sz w:val="22"/>
          <w:szCs w:val="22"/>
        </w:rPr>
        <w:t xml:space="preserve">人）　　　　　　　　　　　　　　　　　</w:t>
      </w:r>
      <w:r w:rsidR="00866CF8">
        <w:rPr>
          <w:rFonts w:ascii="HG丸ｺﾞｼｯｸM-PRO" w:eastAsia="HG丸ｺﾞｼｯｸM-PRO" w:hAnsi="HG丸ｺﾞｼｯｸM-PRO" w:hint="eastAsia"/>
          <w:sz w:val="22"/>
          <w:szCs w:val="22"/>
          <w:lang w:eastAsia="ja-JP"/>
        </w:rPr>
        <w:t xml:space="preserve">　</w:t>
      </w:r>
      <w:r>
        <w:rPr>
          <w:rFonts w:ascii="HG丸ｺﾞｼｯｸM-PRO" w:eastAsia="HG丸ｺﾞｼｯｸM-PRO" w:hAnsi="HG丸ｺﾞｼｯｸM-PRO"/>
          <w:sz w:val="22"/>
          <w:szCs w:val="22"/>
        </w:rPr>
        <w:t xml:space="preserve">　（</w:t>
      </w:r>
      <w:r w:rsidR="00866CF8">
        <w:rPr>
          <w:rFonts w:ascii="HG丸ｺﾞｼｯｸM-PRO" w:eastAsia="HG丸ｺﾞｼｯｸM-PRO" w:hAnsi="HG丸ｺﾞｼｯｸM-PRO" w:hint="eastAsia"/>
          <w:sz w:val="22"/>
          <w:szCs w:val="22"/>
          <w:lang w:eastAsia="ja-JP"/>
        </w:rPr>
        <w:t xml:space="preserve">　　</w:t>
      </w:r>
      <w:r>
        <w:rPr>
          <w:rFonts w:ascii="HG丸ｺﾞｼｯｸM-PRO" w:eastAsia="HG丸ｺﾞｼｯｸM-PRO" w:hAnsi="HG丸ｺﾞｼｯｸM-PRO"/>
          <w:sz w:val="22"/>
          <w:szCs w:val="22"/>
        </w:rPr>
        <w:t>報告</w:t>
      </w:r>
      <w:r w:rsidR="00866CF8">
        <w:rPr>
          <w:rFonts w:ascii="HG丸ｺﾞｼｯｸM-PRO" w:eastAsia="HG丸ｺﾞｼｯｸM-PRO" w:hAnsi="HG丸ｺﾞｼｯｸM-PRO" w:hint="eastAsia"/>
          <w:sz w:val="22"/>
          <w:szCs w:val="22"/>
          <w:lang w:eastAsia="ja-JP"/>
        </w:rPr>
        <w:t xml:space="preserve">　：　</w:t>
      </w:r>
      <w:r>
        <w:rPr>
          <w:rFonts w:ascii="HG丸ｺﾞｼｯｸM-PRO" w:eastAsia="HG丸ｺﾞｼｯｸM-PRO" w:hAnsi="HG丸ｺﾞｼｯｸM-PRO"/>
          <w:sz w:val="22"/>
          <w:szCs w:val="22"/>
        </w:rPr>
        <w:t>今</w:t>
      </w:r>
      <w:r w:rsidR="00866CF8">
        <w:rPr>
          <w:rFonts w:ascii="HG丸ｺﾞｼｯｸM-PRO" w:eastAsia="HG丸ｺﾞｼｯｸM-PRO" w:hAnsi="HG丸ｺﾞｼｯｸM-PRO" w:hint="eastAsia"/>
          <w:sz w:val="22"/>
          <w:szCs w:val="22"/>
          <w:lang w:eastAsia="ja-JP"/>
        </w:rPr>
        <w:t xml:space="preserve">　</w:t>
      </w:r>
      <w:r>
        <w:rPr>
          <w:rFonts w:ascii="HG丸ｺﾞｼｯｸM-PRO" w:eastAsia="HG丸ｺﾞｼｯｸM-PRO" w:hAnsi="HG丸ｺﾞｼｯｸM-PRO"/>
          <w:sz w:val="22"/>
          <w:szCs w:val="22"/>
        </w:rPr>
        <w:t xml:space="preserve">田）　</w:t>
      </w:r>
    </w:p>
    <w:tbl>
      <w:tblPr>
        <w:tblW w:w="0" w:type="auto"/>
        <w:tblInd w:w="99" w:type="dxa"/>
        <w:tblLayout w:type="fixed"/>
        <w:tblCellMar>
          <w:left w:w="99" w:type="dxa"/>
          <w:right w:w="99" w:type="dxa"/>
        </w:tblCellMar>
        <w:tblLook w:val="0000" w:firstRow="0" w:lastRow="0" w:firstColumn="0" w:lastColumn="0" w:noHBand="0" w:noVBand="0"/>
      </w:tblPr>
      <w:tblGrid>
        <w:gridCol w:w="8179"/>
      </w:tblGrid>
      <w:tr w:rsidR="009C5AF0">
        <w:trPr>
          <w:trHeight w:val="720"/>
        </w:trPr>
        <w:tc>
          <w:tcPr>
            <w:tcW w:w="8179" w:type="dxa"/>
            <w:tcBorders>
              <w:top w:val="single" w:sz="4" w:space="0" w:color="000000"/>
              <w:left w:val="single" w:sz="4" w:space="0" w:color="000000"/>
              <w:bottom w:val="single" w:sz="4" w:space="0" w:color="000000"/>
              <w:right w:val="single" w:sz="4" w:space="0" w:color="000000"/>
            </w:tcBorders>
            <w:shd w:val="clear" w:color="auto" w:fill="auto"/>
          </w:tcPr>
          <w:p w:rsidR="009C5AF0" w:rsidRDefault="009C5AF0">
            <w:pPr>
              <w:snapToGrid w:val="0"/>
              <w:rPr>
                <w:rFonts w:ascii="HG丸ｺﾞｼｯｸM-PRO" w:eastAsia="HG丸ｺﾞｼｯｸM-PRO" w:hAnsi="HG丸ｺﾞｼｯｸM-PRO"/>
                <w:b/>
                <w:sz w:val="22"/>
                <w:szCs w:val="22"/>
              </w:rPr>
            </w:pPr>
            <w:r>
              <w:rPr>
                <w:rFonts w:ascii="HG丸ｺﾞｼｯｸM-PRO" w:eastAsia="HG丸ｺﾞｼｯｸM-PRO" w:hAnsi="HG丸ｺﾞｼｯｸM-PRO"/>
                <w:sz w:val="22"/>
                <w:szCs w:val="22"/>
              </w:rPr>
              <w:t xml:space="preserve">山（山域・ルート） </w:t>
            </w:r>
            <w:r>
              <w:rPr>
                <w:rFonts w:ascii="HG丸ｺﾞｼｯｸM-PRO" w:eastAsia="HG丸ｺﾞｼｯｸM-PRO" w:hAnsi="HG丸ｺﾞｼｯｸM-PRO"/>
                <w:b/>
                <w:sz w:val="22"/>
                <w:szCs w:val="22"/>
              </w:rPr>
              <w:t>岩手県　薬師岳1644.7m　早池峰1917m</w:t>
            </w:r>
          </w:p>
          <w:p w:rsidR="009C5AF0" w:rsidRDefault="009C5AF0" w:rsidP="00866CF8">
            <w:pPr>
              <w:snapToGrid w:val="0"/>
              <w:ind w:firstLineChars="900" w:firstLine="1988"/>
              <w:rPr>
                <w:rFonts w:ascii="HG丸ｺﾞｼｯｸM-PRO" w:eastAsia="HG丸ｺﾞｼｯｸM-PRO" w:hAnsi="HG丸ｺﾞｼｯｸM-PRO"/>
                <w:b/>
                <w:sz w:val="22"/>
                <w:szCs w:val="22"/>
              </w:rPr>
            </w:pPr>
            <w:r>
              <w:rPr>
                <w:rFonts w:ascii="HG丸ｺﾞｼｯｸM-PRO" w:eastAsia="HG丸ｺﾞｼｯｸM-PRO" w:hAnsi="HG丸ｺﾞｼｯｸM-PRO"/>
                <w:b/>
                <w:sz w:val="22"/>
                <w:szCs w:val="22"/>
              </w:rPr>
              <w:t>上り小田越ルート　下り川原の坊ルート</w:t>
            </w:r>
          </w:p>
        </w:tc>
      </w:tr>
    </w:tbl>
    <w:p w:rsidR="009C5AF0" w:rsidRDefault="009C5AF0"/>
    <w:p w:rsidR="009C5AF0" w:rsidRDefault="009C5AF0">
      <w:pPr>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u w:val="single"/>
        </w:rPr>
        <w:t xml:space="preserve">【日時】23年6月28日（木）～　　6月29日（金）（　１泊　２日）　</w:t>
      </w:r>
    </w:p>
    <w:p w:rsidR="009C5AF0" w:rsidRDefault="006F17E4">
      <w:pPr>
        <w:rPr>
          <w:rFonts w:ascii="HG丸ｺﾞｼｯｸM-PRO" w:eastAsia="HG丸ｺﾞｼｯｸM-PRO" w:hAnsi="HG丸ｺﾞｼｯｸM-PRO"/>
          <w:sz w:val="22"/>
          <w:szCs w:val="22"/>
        </w:rPr>
      </w:pPr>
      <w:r>
        <w:rPr>
          <w:noProof/>
          <w:lang w:eastAsia="ja-JP"/>
        </w:rPr>
        <mc:AlternateContent>
          <mc:Choice Requires="wps">
            <w:drawing>
              <wp:anchor distT="0" distB="0" distL="90170" distR="90170" simplePos="0" relativeHeight="251657728" behindDoc="0" locked="0" layoutInCell="1" allowOverlap="1">
                <wp:simplePos x="0" y="0"/>
                <wp:positionH relativeFrom="column">
                  <wp:posOffset>2512060</wp:posOffset>
                </wp:positionH>
                <wp:positionV relativeFrom="paragraph">
                  <wp:posOffset>93980</wp:posOffset>
                </wp:positionV>
                <wp:extent cx="2696210" cy="2014855"/>
                <wp:effectExtent l="6985" t="8255" r="1905"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2014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Layout w:type="fixed"/>
                              <w:tblCellMar>
                                <w:left w:w="99" w:type="dxa"/>
                                <w:right w:w="99" w:type="dxa"/>
                              </w:tblCellMar>
                              <w:tblLook w:val="0000" w:firstRow="0" w:lastRow="0" w:firstColumn="0" w:lastColumn="0" w:noHBand="0" w:noVBand="0"/>
                            </w:tblPr>
                            <w:tblGrid>
                              <w:gridCol w:w="4261"/>
                            </w:tblGrid>
                            <w:tr w:rsidR="009C5AF0" w:rsidTr="00866CF8">
                              <w:trPr>
                                <w:trHeight w:val="4126"/>
                              </w:trPr>
                              <w:tc>
                                <w:tcPr>
                                  <w:tcW w:w="4261" w:type="dxa"/>
                                  <w:shd w:val="clear" w:color="auto" w:fill="auto"/>
                                </w:tcPr>
                                <w:p w:rsidR="009C5AF0" w:rsidRDefault="006F17E4">
                                  <w:pPr>
                                    <w:snapToGrid w:val="0"/>
                                    <w:rPr>
                                      <w:rFonts w:ascii="HG丸ｺﾞｼｯｸM-PRO" w:eastAsia="HG丸ｺﾞｼｯｸM-PRO" w:hAnsi="HG丸ｺﾞｼｯｸM-PRO"/>
                                      <w:sz w:val="22"/>
                                      <w:szCs w:val="22"/>
                                    </w:rPr>
                                  </w:pPr>
                                  <w:r>
                                    <w:rPr>
                                      <w:noProof/>
                                      <w:lang w:eastAsia="ja-JP"/>
                                    </w:rPr>
                                    <w:drawing>
                                      <wp:inline distT="0" distB="0" distL="0" distR="0">
                                        <wp:extent cx="2581275" cy="1943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solidFill>
                                                  <a:srgbClr val="FFFFFF">
                                                    <a:alpha val="0"/>
                                                  </a:srgbClr>
                                                </a:solidFill>
                                                <a:ln>
                                                  <a:noFill/>
                                                </a:ln>
                                              </pic:spPr>
                                            </pic:pic>
                                          </a:graphicData>
                                        </a:graphic>
                                      </wp:inline>
                                    </w:drawing>
                                  </w:r>
                                </w:p>
                              </w:tc>
                            </w:tr>
                          </w:tbl>
                          <w:p w:rsidR="009C5AF0" w:rsidRDefault="009C5AF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8pt;margin-top:7.4pt;width:212.3pt;height:158.65pt;z-index:251657728;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JniwIAAB0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" stroked="f">
                <v:fill opacity="0"/>
                <v:textbox inset="0,0,0,0">
                  <w:txbxContent>
                    <w:tbl>
                      <w:tblPr>
                        <w:tblW w:w="0" w:type="auto"/>
                        <w:tblInd w:w="99" w:type="dxa"/>
                        <w:tblLayout w:type="fixed"/>
                        <w:tblCellMar>
                          <w:left w:w="99" w:type="dxa"/>
                          <w:right w:w="99" w:type="dxa"/>
                        </w:tblCellMar>
                        <w:tblLook w:val="0000" w:firstRow="0" w:lastRow="0" w:firstColumn="0" w:lastColumn="0" w:noHBand="0" w:noVBand="0"/>
                      </w:tblPr>
                      <w:tblGrid>
                        <w:gridCol w:w="4261"/>
                      </w:tblGrid>
                      <w:tr w:rsidR="009C5AF0" w:rsidTr="00866CF8">
                        <w:trPr>
                          <w:trHeight w:val="4126"/>
                        </w:trPr>
                        <w:tc>
                          <w:tcPr>
                            <w:tcW w:w="4261" w:type="dxa"/>
                            <w:shd w:val="clear" w:color="auto" w:fill="auto"/>
                          </w:tcPr>
                          <w:p w:rsidR="009C5AF0" w:rsidRDefault="006F17E4">
                            <w:pPr>
                              <w:snapToGrid w:val="0"/>
                              <w:rPr>
                                <w:rFonts w:ascii="HG丸ｺﾞｼｯｸM-PRO" w:eastAsia="HG丸ｺﾞｼｯｸM-PRO" w:hAnsi="HG丸ｺﾞｼｯｸM-PRO"/>
                                <w:sz w:val="22"/>
                                <w:szCs w:val="22"/>
                              </w:rPr>
                            </w:pPr>
                            <w:r>
                              <w:rPr>
                                <w:noProof/>
                                <w:lang w:eastAsia="ja-JP"/>
                              </w:rPr>
                              <w:drawing>
                                <wp:inline distT="0" distB="0" distL="0" distR="0">
                                  <wp:extent cx="2581275" cy="1943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943100"/>
                                          </a:xfrm>
                                          <a:prstGeom prst="rect">
                                            <a:avLst/>
                                          </a:prstGeom>
                                          <a:solidFill>
                                            <a:srgbClr val="FFFFFF">
                                              <a:alpha val="0"/>
                                            </a:srgbClr>
                                          </a:solidFill>
                                          <a:ln>
                                            <a:noFill/>
                                          </a:ln>
                                        </pic:spPr>
                                      </pic:pic>
                                    </a:graphicData>
                                  </a:graphic>
                                </wp:inline>
                              </w:drawing>
                            </w:r>
                          </w:p>
                        </w:tc>
                      </w:tr>
                    </w:tbl>
                    <w:p w:rsidR="009C5AF0" w:rsidRDefault="009C5AF0">
                      <w:r>
                        <w:t xml:space="preserve"> </w:t>
                      </w:r>
                    </w:p>
                  </w:txbxContent>
                </v:textbox>
                <w10:wrap type="square" side="largest"/>
              </v:shape>
            </w:pict>
          </mc:Fallback>
        </mc:AlternateContent>
      </w:r>
      <w:r w:rsidR="009C5AF0">
        <w:rPr>
          <w:rFonts w:ascii="HG丸ｺﾞｼｯｸM-PRO" w:eastAsia="HG丸ｺﾞｼｯｸM-PRO" w:hAnsi="HG丸ｺﾞｼｯｸM-PRO"/>
          <w:sz w:val="22"/>
          <w:szCs w:val="22"/>
        </w:rPr>
        <w:t>【メンバー】</w:t>
      </w:r>
    </w:p>
    <w:p w:rsidR="009C5AF0" w:rsidRDefault="009C5AF0">
      <w:pPr>
        <w:tabs>
          <w:tab w:val="left" w:pos="1800"/>
          <w:tab w:val="left" w:pos="3224"/>
          <w:tab w:val="left" w:pos="6807"/>
        </w:tabs>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rPr>
        <w:t>今</w:t>
      </w:r>
      <w:r w:rsidR="00866CF8">
        <w:rPr>
          <w:rFonts w:ascii="HG丸ｺﾞｼｯｸM-PRO" w:eastAsia="HG丸ｺﾞｼｯｸM-PRO" w:hAnsi="HG丸ｺﾞｼｯｸM-PRO" w:hint="eastAsia"/>
          <w:sz w:val="22"/>
          <w:szCs w:val="22"/>
          <w:lang w:eastAsia="ja-JP"/>
        </w:rPr>
        <w:t xml:space="preserve">　</w:t>
      </w:r>
      <w:r w:rsidR="00866CF8">
        <w:rPr>
          <w:rFonts w:ascii="HG丸ｺﾞｼｯｸM-PRO" w:eastAsia="HG丸ｺﾞｼｯｸM-PRO" w:hAnsi="HG丸ｺﾞｼｯｸM-PRO"/>
          <w:sz w:val="22"/>
          <w:szCs w:val="22"/>
        </w:rPr>
        <w:t>田</w:t>
      </w:r>
      <w:r>
        <w:rPr>
          <w:rFonts w:ascii="HG丸ｺﾞｼｯｸM-PRO" w:eastAsia="HG丸ｺﾞｼｯｸM-PRO" w:hAnsi="HG丸ｺﾞｼｯｸM-PRO"/>
          <w:sz w:val="22"/>
          <w:szCs w:val="22"/>
          <w:u w:val="single"/>
        </w:rPr>
        <w:t>（計　１名）</w:t>
      </w:r>
    </w:p>
    <w:p w:rsidR="009C5AF0" w:rsidRDefault="009C5AF0">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【行動記録】</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13</w:t>
      </w:r>
      <w:proofErr w:type="gramStart"/>
      <w:r>
        <w:rPr>
          <w:rFonts w:ascii="HG丸ｺﾞｼｯｸM-PRO" w:eastAsia="HG丸ｺﾞｼｯｸM-PRO" w:hAnsi="HG丸ｺﾞｼｯｸM-PRO"/>
          <w:sz w:val="22"/>
          <w:szCs w:val="22"/>
          <w:u w:val="dotted"/>
        </w:rPr>
        <w:t>;15川原の坊駐車場14:00小田越分岐</w:t>
      </w:r>
      <w:proofErr w:type="gramEnd"/>
      <w:r>
        <w:rPr>
          <w:rFonts w:ascii="HG丸ｺﾞｼｯｸM-PRO" w:eastAsia="HG丸ｺﾞｼｯｸM-PRO" w:hAnsi="HG丸ｺﾞｼｯｸM-PRO"/>
          <w:sz w:val="22"/>
          <w:szCs w:val="22"/>
          <w:u w:val="dotted"/>
        </w:rPr>
        <w:t xml:space="preserve">　　　　　　　　　　　　　　　　　</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15:15薬師岳山頂16:45小田越山荘3:00起床4:00小田越山荘発6:10早池峰山頂9:00川原の坊駐車場　　　　　　　　　　　　　　　　　</w:t>
      </w:r>
    </w:p>
    <w:p w:rsidR="009C5AF0" w:rsidRDefault="009C5AF0">
      <w:pPr>
        <w:ind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28日上り1.5時間　下り1時間</w:t>
      </w:r>
    </w:p>
    <w:p w:rsidR="009C5AF0" w:rsidRDefault="009C5AF0">
      <w:pPr>
        <w:ind w:firstLine="22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29日上り2.1時間　下り2.5時間</w:t>
      </w:r>
    </w:p>
    <w:p w:rsidR="009C5AF0" w:rsidRDefault="009C5AF0">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【装備・食料等】</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　ヘッドランプ、雨具、防寒衣、コンパス、地図、シュラフ、バーナー、燃料</w:t>
      </w:r>
    </w:p>
    <w:p w:rsidR="009C5AF0" w:rsidRDefault="009C5AF0">
      <w:pPr>
        <w:rPr>
          <w:rFonts w:eastAsia="HG丸ｺﾞｼｯｸM-PRO"/>
        </w:rPr>
      </w:pPr>
      <w:r>
        <w:rPr>
          <w:rFonts w:eastAsia="HG丸ｺﾞｼｯｸM-PRO"/>
        </w:rPr>
        <w:t>マット、コッヘル、ポリタンク、着替え、熊よけ鈴、携帯電話、飲料水１．５</w:t>
      </w:r>
      <w:r>
        <w:rPr>
          <w:rFonts w:eastAsia="HG丸ｺﾞｼｯｸM-PRO"/>
        </w:rPr>
        <w:t xml:space="preserve">L </w:t>
      </w:r>
    </w:p>
    <w:p w:rsidR="009C5AF0" w:rsidRDefault="009C5AF0">
      <w:pPr>
        <w:rPr>
          <w:rFonts w:ascii="HG丸ｺﾞｼｯｸM-PRO" w:eastAsia="HG丸ｺﾞｼｯｸM-PRO" w:hAnsi="HG丸ｺﾞｼｯｸM-PRO"/>
          <w:sz w:val="22"/>
          <w:szCs w:val="22"/>
          <w:u w:val="single"/>
        </w:rPr>
      </w:pPr>
      <w:r>
        <w:rPr>
          <w:rFonts w:ascii="HG丸ｺﾞｼｯｸM-PRO" w:eastAsia="HG丸ｺﾞｼｯｸM-PRO" w:hAnsi="HG丸ｺﾞｼｯｸM-PRO"/>
          <w:sz w:val="22"/>
          <w:szCs w:val="22"/>
          <w:u w:val="dotted"/>
        </w:rPr>
        <w:t xml:space="preserve">食事用水２L　　　　　　　　　　　　　　　　　　　　　　　　　　　　　　　　　　　　　　　　　　　　　　　　　　　　　　　　　　　　　　　　　</w:t>
      </w:r>
      <w:r>
        <w:rPr>
          <w:rFonts w:ascii="HG丸ｺﾞｼｯｸM-PRO" w:eastAsia="HG丸ｺﾞｼｯｸM-PRO" w:hAnsi="HG丸ｺﾞｼｯｸM-PRO"/>
          <w:sz w:val="22"/>
          <w:szCs w:val="22"/>
          <w:u w:val="single"/>
        </w:rPr>
        <w:t xml:space="preserve">　　　　</w:t>
      </w:r>
    </w:p>
    <w:p w:rsidR="009C5AF0" w:rsidRDefault="009C5AF0">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【感想】　　　　　　　　　　　　　　　　　　　　　　　　　　　　　　　　　　　　　　　　</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　川原の坊からの車道を歩いていると右手に柔らかな稜線の薬師岳が見えてきた秋田の森吉山を彷彿させるやさしく端整な山</w:t>
      </w:r>
      <w:bookmarkStart w:id="1" w:name="blog-body-container"/>
      <w:bookmarkEnd w:id="1"/>
      <w:r>
        <w:rPr>
          <w:rFonts w:ascii="HG丸ｺﾞｼｯｸM-PRO" w:eastAsia="HG丸ｺﾞｼｯｸM-PRO" w:hAnsi="HG丸ｺﾞｼｯｸM-PRO"/>
          <w:sz w:val="22"/>
          <w:szCs w:val="22"/>
          <w:u w:val="dotted"/>
        </w:rPr>
        <w:t>容、マイヅルソウ、オサバクサが咲いている登山道を抜け中腹の岩陰にはヒカリゴケがあり、オオシラビソ、ハイマツ帯になると大きな岩の岩稜になり、山頂付近の大岩にコケモモが群生し高山植物が小さく可憐な花を見せてくれた。</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さわやかな風が吹く山頂からは、明日登る早池峰山が堂々とした長い稜線をみせていた。山荘の中はきれいに片付けられており気持ちよく過ごす事が出来た。</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予定を1時間早め4時山荘を出発、朝日を浴びる山肌と、振り返れば薬師岳。　　　　　　　　　　　　　　　　　　　　　　　　　　　　　　　　　　　　　　　　　　　　　　　　　　　　　　　　　　　　　　　　　　　　　　　　　　　　　</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　ウグイスやヒバリが岩の上で鳴いており、残雪の鳥海山、宮古湾などを望むことができた。山頂にて初老の方と山の話をした、百名山を制覇したとか・・。</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急峻な川原坊コースを下山するのはちょっと危険過ぎた、ザレた岩は落石しやす</w:t>
      </w:r>
      <w:r>
        <w:rPr>
          <w:rFonts w:ascii="HG丸ｺﾞｼｯｸM-PRO" w:eastAsia="HG丸ｺﾞｼｯｸM-PRO" w:hAnsi="HG丸ｺﾞｼｯｸM-PRO"/>
          <w:sz w:val="22"/>
          <w:szCs w:val="22"/>
          <w:u w:val="dotted"/>
        </w:rPr>
        <w:lastRenderedPageBreak/>
        <w:t>く、御座走りを過ぎるまで慎重にゆっくり降りた。</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所々にミヤマアズマギク、チングルマ、ミヤマオダマキなど高山植物がかわいい姿をみせていた。</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コメガモリ沢で顔を洗い、汗がしょっぱかったが冷たくてとても気持ちが良かった。</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下山してから、続々と登山者が押し寄せ人気の高さが良く分かった。</w:t>
      </w:r>
    </w:p>
    <w:p w:rsidR="009C5AF0" w:rsidRDefault="009C5AF0">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予定より1時間早く出発し、時間に余裕があったので慌てずゆっくり行動できた、次回からは山の歴史や岩石、高山植物などもっと調べてから山行に望もうと思う　</w:t>
      </w:r>
    </w:p>
    <w:p w:rsidR="009C5AF0" w:rsidRDefault="009C5AF0" w:rsidP="00866CF8">
      <w:pPr>
        <w:rPr>
          <w:rFonts w:ascii="HG丸ｺﾞｼｯｸM-PRO" w:eastAsia="HG丸ｺﾞｼｯｸM-PRO" w:hAnsi="HG丸ｺﾞｼｯｸM-PRO"/>
          <w:sz w:val="22"/>
          <w:szCs w:val="22"/>
          <w:u w:val="dotted"/>
        </w:rPr>
      </w:pPr>
      <w:r>
        <w:rPr>
          <w:rFonts w:ascii="HG丸ｺﾞｼｯｸM-PRO" w:eastAsia="HG丸ｺﾞｼｯｸM-PRO" w:hAnsi="HG丸ｺﾞｼｯｸM-PRO"/>
          <w:sz w:val="22"/>
          <w:szCs w:val="22"/>
          <w:u w:val="dotted"/>
        </w:rPr>
        <w:t xml:space="preserve">2日間天候に恵まれ、風も穏やかで気持ちの良い山行であった。　</w:t>
      </w:r>
    </w:p>
    <w:p w:rsidR="009C5AF0" w:rsidRDefault="009C5AF0"/>
    <w:sectPr w:rsidR="009C5AF0">
      <w:headerReference w:type="even" r:id="rId9"/>
      <w:headerReference w:type="default" r:id="rId10"/>
      <w:footerReference w:type="even" r:id="rId11"/>
      <w:footerReference w:type="default" r:id="rId12"/>
      <w:headerReference w:type="first" r:id="rId13"/>
      <w:footerReference w:type="first" r:id="rId14"/>
      <w:pgSz w:w="10318" w:h="14570"/>
      <w:pgMar w:top="1134" w:right="851" w:bottom="1021" w:left="1418" w:header="720" w:footer="720"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F0" w:rsidRDefault="009C5AF0" w:rsidP="00866CF8">
      <w:r>
        <w:separator/>
      </w:r>
    </w:p>
  </w:endnote>
  <w:endnote w:type="continuationSeparator" w:id="0">
    <w:p w:rsidR="009C5AF0" w:rsidRDefault="009C5AF0" w:rsidP="008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F8" w:rsidRDefault="00866CF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F8" w:rsidRDefault="00866CF8">
    <w:pPr>
      <w:pStyle w:val="ae"/>
      <w:jc w:val="center"/>
    </w:pPr>
    <w:r>
      <w:fldChar w:fldCharType="begin"/>
    </w:r>
    <w:r>
      <w:instrText>PAGE   \* MERGEFORMAT</w:instrText>
    </w:r>
    <w:r>
      <w:fldChar w:fldCharType="separate"/>
    </w:r>
    <w:r w:rsidR="006F17E4" w:rsidRPr="006F17E4">
      <w:rPr>
        <w:noProof/>
        <w:lang w:val="ja-JP" w:eastAsia="ja-JP"/>
      </w:rPr>
      <w:t>1</w:t>
    </w:r>
    <w:r>
      <w:fldChar w:fldCharType="end"/>
    </w:r>
  </w:p>
  <w:p w:rsidR="00866CF8" w:rsidRDefault="00866CF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F8" w:rsidRDefault="00866C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F0" w:rsidRDefault="009C5AF0" w:rsidP="00866CF8">
      <w:r>
        <w:separator/>
      </w:r>
    </w:p>
  </w:footnote>
  <w:footnote w:type="continuationSeparator" w:id="0">
    <w:p w:rsidR="009C5AF0" w:rsidRDefault="009C5AF0" w:rsidP="0086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F8" w:rsidRDefault="00866CF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F8" w:rsidRDefault="00866C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CF8" w:rsidRDefault="00866CF8">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F8"/>
    <w:rsid w:val="006F17E4"/>
    <w:rsid w:val="00866CF8"/>
    <w:rsid w:val="009C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rPr>
  </w:style>
  <w:style w:type="paragraph" w:customStyle="1" w:styleId="a8">
    <w:name w:val="索引"/>
    <w:basedOn w:val="a"/>
    <w:pPr>
      <w:suppressLineNumbers/>
    </w:pPr>
    <w:rPr>
      <w:rFonts w:cs="Tahoma"/>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customStyle="1" w:styleId="ab">
    <w:name w:val="枠の内容"/>
    <w:basedOn w:val="a5"/>
  </w:style>
  <w:style w:type="paragraph" w:styleId="ac">
    <w:name w:val="header"/>
    <w:basedOn w:val="a"/>
    <w:link w:val="ad"/>
    <w:uiPriority w:val="99"/>
    <w:unhideWhenUsed/>
    <w:rsid w:val="00866CF8"/>
    <w:pPr>
      <w:tabs>
        <w:tab w:val="center" w:pos="4252"/>
        <w:tab w:val="right" w:pos="8504"/>
      </w:tabs>
      <w:snapToGrid w:val="0"/>
    </w:pPr>
  </w:style>
  <w:style w:type="character" w:customStyle="1" w:styleId="ad">
    <w:name w:val="ヘッダー (文字)"/>
    <w:link w:val="ac"/>
    <w:uiPriority w:val="99"/>
    <w:rsid w:val="00866CF8"/>
    <w:rPr>
      <w:rFonts w:ascii="Century" w:eastAsia="ＭＳ 明朝" w:hAnsi="Century" w:cs="Century"/>
      <w:kern w:val="1"/>
      <w:sz w:val="21"/>
      <w:szCs w:val="24"/>
      <w:lang w:eastAsia="ar-SA"/>
    </w:rPr>
  </w:style>
  <w:style w:type="paragraph" w:styleId="ae">
    <w:name w:val="footer"/>
    <w:basedOn w:val="a"/>
    <w:link w:val="af"/>
    <w:uiPriority w:val="99"/>
    <w:unhideWhenUsed/>
    <w:rsid w:val="00866CF8"/>
    <w:pPr>
      <w:tabs>
        <w:tab w:val="center" w:pos="4252"/>
        <w:tab w:val="right" w:pos="8504"/>
      </w:tabs>
      <w:snapToGrid w:val="0"/>
    </w:pPr>
  </w:style>
  <w:style w:type="character" w:customStyle="1" w:styleId="af">
    <w:name w:val="フッター (文字)"/>
    <w:link w:val="ae"/>
    <w:uiPriority w:val="99"/>
    <w:rsid w:val="00866CF8"/>
    <w:rPr>
      <w:rFonts w:ascii="Century" w:eastAsia="ＭＳ 明朝" w:hAnsi="Century" w:cs="Century"/>
      <w:kern w:val="1"/>
      <w:sz w:val="21"/>
      <w:szCs w:val="24"/>
      <w:lang w:eastAsia="ar-SA"/>
    </w:rPr>
  </w:style>
  <w:style w:type="paragraph" w:styleId="af0">
    <w:name w:val="Balloon Text"/>
    <w:basedOn w:val="a"/>
    <w:link w:val="af1"/>
    <w:uiPriority w:val="99"/>
    <w:semiHidden/>
    <w:unhideWhenUsed/>
    <w:rsid w:val="006F17E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17E4"/>
    <w:rPr>
      <w:rFonts w:asciiTheme="majorHAnsi" w:eastAsiaTheme="majorEastAsia" w:hAnsiTheme="majorHAnsi" w:cstheme="majorBid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a3">
    <w:name w:val="Default Paragraph Font"/>
  </w:style>
  <w:style w:type="paragraph" w:customStyle="1" w:styleId="a4">
    <w:name w:val="見出し"/>
    <w:basedOn w:val="a"/>
    <w:next w:val="a5"/>
    <w:pPr>
      <w:keepNext/>
      <w:spacing w:before="240" w:after="120"/>
    </w:pPr>
    <w:rPr>
      <w:rFonts w:ascii="Arial" w:eastAsia="ＭＳ Ｐゴシック"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rPr>
  </w:style>
  <w:style w:type="paragraph" w:customStyle="1" w:styleId="a8">
    <w:name w:val="索引"/>
    <w:basedOn w:val="a"/>
    <w:pPr>
      <w:suppressLineNumbers/>
    </w:pPr>
    <w:rPr>
      <w:rFonts w:cs="Tahoma"/>
    </w:rPr>
  </w:style>
  <w:style w:type="paragraph" w:customStyle="1" w:styleId="a9">
    <w:name w:val="表の内容"/>
    <w:basedOn w:val="a"/>
    <w:pPr>
      <w:suppressLineNumbers/>
    </w:pPr>
  </w:style>
  <w:style w:type="paragraph" w:customStyle="1" w:styleId="aa">
    <w:name w:val="表の見出し"/>
    <w:basedOn w:val="a9"/>
    <w:pPr>
      <w:jc w:val="center"/>
    </w:pPr>
    <w:rPr>
      <w:b/>
      <w:bCs/>
    </w:rPr>
  </w:style>
  <w:style w:type="paragraph" w:customStyle="1" w:styleId="ab">
    <w:name w:val="枠の内容"/>
    <w:basedOn w:val="a5"/>
  </w:style>
  <w:style w:type="paragraph" w:styleId="ac">
    <w:name w:val="header"/>
    <w:basedOn w:val="a"/>
    <w:link w:val="ad"/>
    <w:uiPriority w:val="99"/>
    <w:unhideWhenUsed/>
    <w:rsid w:val="00866CF8"/>
    <w:pPr>
      <w:tabs>
        <w:tab w:val="center" w:pos="4252"/>
        <w:tab w:val="right" w:pos="8504"/>
      </w:tabs>
      <w:snapToGrid w:val="0"/>
    </w:pPr>
  </w:style>
  <w:style w:type="character" w:customStyle="1" w:styleId="ad">
    <w:name w:val="ヘッダー (文字)"/>
    <w:link w:val="ac"/>
    <w:uiPriority w:val="99"/>
    <w:rsid w:val="00866CF8"/>
    <w:rPr>
      <w:rFonts w:ascii="Century" w:eastAsia="ＭＳ 明朝" w:hAnsi="Century" w:cs="Century"/>
      <w:kern w:val="1"/>
      <w:sz w:val="21"/>
      <w:szCs w:val="24"/>
      <w:lang w:eastAsia="ar-SA"/>
    </w:rPr>
  </w:style>
  <w:style w:type="paragraph" w:styleId="ae">
    <w:name w:val="footer"/>
    <w:basedOn w:val="a"/>
    <w:link w:val="af"/>
    <w:uiPriority w:val="99"/>
    <w:unhideWhenUsed/>
    <w:rsid w:val="00866CF8"/>
    <w:pPr>
      <w:tabs>
        <w:tab w:val="center" w:pos="4252"/>
        <w:tab w:val="right" w:pos="8504"/>
      </w:tabs>
      <w:snapToGrid w:val="0"/>
    </w:pPr>
  </w:style>
  <w:style w:type="character" w:customStyle="1" w:styleId="af">
    <w:name w:val="フッター (文字)"/>
    <w:link w:val="ae"/>
    <w:uiPriority w:val="99"/>
    <w:rsid w:val="00866CF8"/>
    <w:rPr>
      <w:rFonts w:ascii="Century" w:eastAsia="ＭＳ 明朝" w:hAnsi="Century" w:cs="Century"/>
      <w:kern w:val="1"/>
      <w:sz w:val="21"/>
      <w:szCs w:val="24"/>
      <w:lang w:eastAsia="ar-SA"/>
    </w:rPr>
  </w:style>
  <w:style w:type="paragraph" w:styleId="af0">
    <w:name w:val="Balloon Text"/>
    <w:basedOn w:val="a"/>
    <w:link w:val="af1"/>
    <w:uiPriority w:val="99"/>
    <w:semiHidden/>
    <w:unhideWhenUsed/>
    <w:rsid w:val="006F17E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17E4"/>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D8B8-178C-4F14-8625-1D4FCF68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（定例・個人）　　　　　　　　　　　　　　　（報告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（定例・個人）　　　　　　　　　　　　　　　（報告　　　　　　　　　）</dc:title>
  <dc:subject/>
  <dc:creator>中島小学校</dc:creator>
  <cp:keywords/>
  <cp:lastModifiedBy>FJ-USER</cp:lastModifiedBy>
  <cp:revision>2</cp:revision>
  <cp:lastPrinted>2105-04-19T10:22:00Z</cp:lastPrinted>
  <dcterms:created xsi:type="dcterms:W3CDTF">2012-06-30T04:47:00Z</dcterms:created>
  <dcterms:modified xsi:type="dcterms:W3CDTF">2012-06-30T04:47:00Z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2052864534</vt:i4>
  </property>
</Properties>
</file>